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F7B94" w:rsidP="002819F3">
      <w:pPr>
        <w:jc w:val="center"/>
        <w:rPr>
          <w:b/>
        </w:rPr>
      </w:pPr>
      <w:r>
        <w:rPr>
          <w:b/>
        </w:rPr>
        <w:t>4</w:t>
      </w:r>
      <w:r w:rsidR="00F64D80">
        <w:rPr>
          <w:b/>
        </w:rPr>
        <w:t>7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Pr="00580858" w:rsidRDefault="00FE1EB6" w:rsidP="002819F3">
      <w:pPr>
        <w:rPr>
          <w:b/>
        </w:rPr>
      </w:pPr>
      <w:r>
        <w:rPr>
          <w:b/>
        </w:rPr>
        <w:t>25</w:t>
      </w:r>
      <w:r w:rsidR="009F7B94" w:rsidRPr="00580858">
        <w:rPr>
          <w:b/>
        </w:rPr>
        <w:t xml:space="preserve"> </w:t>
      </w:r>
      <w:r w:rsidR="00F64D80">
        <w:rPr>
          <w:b/>
        </w:rPr>
        <w:t>сентября</w:t>
      </w:r>
      <w:r w:rsidR="009F7B94" w:rsidRPr="00580858">
        <w:rPr>
          <w:b/>
        </w:rPr>
        <w:t xml:space="preserve"> 2025</w:t>
      </w:r>
      <w:r w:rsidR="002819F3" w:rsidRPr="00580858">
        <w:rPr>
          <w:b/>
        </w:rPr>
        <w:t xml:space="preserve"> года</w:t>
      </w:r>
      <w:r w:rsidR="002819F3" w:rsidRPr="00580858">
        <w:rPr>
          <w:b/>
        </w:rPr>
        <w:tab/>
      </w:r>
      <w:r w:rsidR="002819F3" w:rsidRPr="00580858">
        <w:rPr>
          <w:b/>
        </w:rPr>
        <w:tab/>
      </w:r>
      <w:r w:rsidR="002819F3" w:rsidRPr="00580858">
        <w:rPr>
          <w:b/>
        </w:rPr>
        <w:tab/>
        <w:t xml:space="preserve">                                                            </w:t>
      </w:r>
      <w:r w:rsidR="00173D37" w:rsidRPr="00580858">
        <w:rPr>
          <w:b/>
        </w:rPr>
        <w:t xml:space="preserve">     </w:t>
      </w:r>
      <w:r w:rsidR="002819F3" w:rsidRPr="006022D6">
        <w:rPr>
          <w:b/>
        </w:rPr>
        <w:t>1</w:t>
      </w:r>
      <w:r w:rsidR="007359F2" w:rsidRPr="006022D6">
        <w:rPr>
          <w:b/>
        </w:rPr>
        <w:t>0</w:t>
      </w:r>
      <w:r w:rsidR="002819F3" w:rsidRPr="006022D6">
        <w:rPr>
          <w:b/>
        </w:rPr>
        <w:t>.</w:t>
      </w:r>
      <w:r w:rsidR="00F64D80">
        <w:rPr>
          <w:b/>
        </w:rPr>
        <w:t>0</w:t>
      </w:r>
      <w:r w:rsidR="006022D6" w:rsidRPr="006022D6">
        <w:rPr>
          <w:b/>
        </w:rPr>
        <w:t>0</w:t>
      </w:r>
      <w:r w:rsidR="002819F3" w:rsidRPr="00580858">
        <w:rPr>
          <w:b/>
        </w:rPr>
        <w:t xml:space="preserve"> час.</w:t>
      </w:r>
    </w:p>
    <w:p w:rsidR="00560465" w:rsidRPr="00580858" w:rsidRDefault="00560465" w:rsidP="001510F2"/>
    <w:tbl>
      <w:tblPr>
        <w:tblStyle w:val="22"/>
        <w:tblW w:w="1048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0"/>
      </w:tblGrid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ind w:left="720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b/>
                <w:sz w:val="24"/>
                <w:szCs w:val="24"/>
                <w:lang w:eastAsia="en-US"/>
              </w:rPr>
              <w:t>Вопрос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 «О внесении изменения в Устав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Республики», принятый  решением Совета депутатов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 от 18 ноября 2021 года № 57»</w:t>
            </w:r>
            <w:proofErr w:type="gramEnd"/>
          </w:p>
          <w:p w:rsidR="00F64D80" w:rsidRPr="00F64D80" w:rsidRDefault="00F64D80" w:rsidP="00F64D80">
            <w:pPr>
              <w:ind w:left="34" w:firstLine="7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Макарова Марина Игоревна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начальник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секторам правовой работы отдела кадровой и правовой работы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 внесении изменения в Устав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Республики», принятый  решением Совета депутатов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 от 18 ноября 2021 года № 57»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Макарова Марина Игоревна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начальник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секторам правовой работы отдела кадровой и правовой работы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 от 19.11.2021 года № 63 «Об утверждении Положения о земельном налоге на территории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  (в редакции решения от 29.08.2024 № 384, от 29.08.2024 № 385)»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Поздеева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 xml:space="preserve">О </w:t>
            </w:r>
            <w:r w:rsidRPr="00F64D80">
              <w:rPr>
                <w:sz w:val="24"/>
                <w:szCs w:val="24"/>
                <w:lang w:val="x-none" w:eastAsia="ar-SA"/>
              </w:rPr>
              <w:t>внесении изменений</w:t>
            </w:r>
            <w:r w:rsidRPr="00F64D80">
              <w:rPr>
                <w:sz w:val="24"/>
                <w:szCs w:val="24"/>
                <w:lang w:eastAsia="ar-SA"/>
              </w:rPr>
              <w:t xml:space="preserve"> 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в решение </w:t>
            </w:r>
            <w:r w:rsidRPr="00F64D80">
              <w:rPr>
                <w:sz w:val="24"/>
                <w:szCs w:val="24"/>
                <w:lang w:eastAsia="ar-SA"/>
              </w:rPr>
              <w:t>С</w:t>
            </w:r>
            <w:proofErr w:type="spellStart"/>
            <w:r w:rsidRPr="00F64D80">
              <w:rPr>
                <w:sz w:val="24"/>
                <w:szCs w:val="24"/>
                <w:lang w:val="x-none" w:eastAsia="ar-SA"/>
              </w:rPr>
              <w:t>овета</w:t>
            </w:r>
            <w:proofErr w:type="spellEnd"/>
            <w:r w:rsidRPr="00F64D80">
              <w:rPr>
                <w:sz w:val="24"/>
                <w:szCs w:val="24"/>
                <w:lang w:val="x-none" w:eastAsia="ar-SA"/>
              </w:rPr>
              <w:t xml:space="preserve"> депутатов</w:t>
            </w:r>
            <w:r w:rsidRPr="00F64D80">
              <w:rPr>
                <w:sz w:val="24"/>
                <w:szCs w:val="24"/>
                <w:lang w:eastAsia="ar-SA"/>
              </w:rPr>
              <w:t xml:space="preserve"> </w:t>
            </w:r>
            <w:r w:rsidRPr="00F64D80">
              <w:rPr>
                <w:sz w:val="24"/>
                <w:szCs w:val="24"/>
                <w:lang w:val="x-none" w:eastAsia="ar-SA"/>
              </w:rPr>
              <w:t>муниципального образования «</w:t>
            </w:r>
            <w:r w:rsidRPr="00F64D80">
              <w:rPr>
                <w:sz w:val="24"/>
                <w:szCs w:val="24"/>
                <w:lang w:eastAsia="ar-SA"/>
              </w:rPr>
              <w:t>Муниципальный округ Г</w:t>
            </w:r>
            <w:proofErr w:type="spellStart"/>
            <w:r w:rsidRPr="00F64D80">
              <w:rPr>
                <w:sz w:val="24"/>
                <w:szCs w:val="24"/>
                <w:lang w:val="x-none" w:eastAsia="ar-SA"/>
              </w:rPr>
              <w:t>лазовский</w:t>
            </w:r>
            <w:proofErr w:type="spellEnd"/>
            <w:r w:rsidRPr="00F64D80">
              <w:rPr>
                <w:sz w:val="24"/>
                <w:szCs w:val="24"/>
                <w:lang w:val="x-none" w:eastAsia="ar-SA"/>
              </w:rPr>
              <w:t xml:space="preserve"> район</w:t>
            </w:r>
            <w:r w:rsidRPr="00F64D80">
              <w:rPr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F64D80">
              <w:rPr>
                <w:sz w:val="24"/>
                <w:szCs w:val="24"/>
                <w:lang w:val="x-none" w:eastAsia="ar-SA"/>
              </w:rPr>
              <w:t>»</w:t>
            </w:r>
            <w:r w:rsidRPr="00F64D80">
              <w:rPr>
                <w:sz w:val="24"/>
                <w:szCs w:val="24"/>
                <w:lang w:eastAsia="ar-SA"/>
              </w:rPr>
              <w:t xml:space="preserve"> от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 </w:t>
            </w:r>
            <w:r w:rsidRPr="00F64D80">
              <w:rPr>
                <w:sz w:val="24"/>
                <w:szCs w:val="24"/>
                <w:lang w:eastAsia="ar-SA"/>
              </w:rPr>
              <w:t>25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 </w:t>
            </w:r>
            <w:r w:rsidRPr="00F64D80">
              <w:rPr>
                <w:sz w:val="24"/>
                <w:szCs w:val="24"/>
                <w:lang w:eastAsia="ar-SA"/>
              </w:rPr>
              <w:t>декабря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 20</w:t>
            </w:r>
            <w:r w:rsidRPr="00F64D80">
              <w:rPr>
                <w:sz w:val="24"/>
                <w:szCs w:val="24"/>
                <w:lang w:eastAsia="ar-SA"/>
              </w:rPr>
              <w:t>24 года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 №</w:t>
            </w:r>
            <w:r w:rsidRPr="00F64D80">
              <w:rPr>
                <w:sz w:val="24"/>
                <w:szCs w:val="24"/>
                <w:lang w:eastAsia="ar-SA"/>
              </w:rPr>
              <w:t xml:space="preserve"> 411 </w:t>
            </w:r>
            <w:r w:rsidRPr="00F64D80">
              <w:rPr>
                <w:sz w:val="24"/>
                <w:szCs w:val="24"/>
                <w:lang w:val="x-none" w:eastAsia="ar-SA"/>
              </w:rPr>
              <w:t>«</w:t>
            </w:r>
            <w:r w:rsidRPr="00F64D80">
              <w:rPr>
                <w:sz w:val="24"/>
                <w:szCs w:val="24"/>
                <w:lang w:eastAsia="ar-SA"/>
              </w:rPr>
              <w:t>О</w:t>
            </w:r>
            <w:r w:rsidRPr="00F64D80">
              <w:rPr>
                <w:sz w:val="24"/>
                <w:szCs w:val="24"/>
                <w:lang w:val="x-none" w:eastAsia="ar-SA"/>
              </w:rPr>
              <w:t xml:space="preserve"> </w:t>
            </w:r>
            <w:r w:rsidRPr="00F64D80">
              <w:rPr>
                <w:sz w:val="24"/>
                <w:szCs w:val="24"/>
                <w:lang w:eastAsia="ar-SA"/>
              </w:rPr>
              <w:t xml:space="preserve">бюджете муниципального образования </w:t>
            </w:r>
            <w:r w:rsidRPr="00F64D80">
              <w:rPr>
                <w:sz w:val="24"/>
                <w:szCs w:val="24"/>
                <w:lang w:val="x-none" w:eastAsia="ar-SA"/>
              </w:rPr>
              <w:t>«</w:t>
            </w:r>
            <w:r w:rsidRPr="00F64D80">
              <w:rPr>
                <w:sz w:val="24"/>
                <w:szCs w:val="24"/>
                <w:lang w:eastAsia="ar-SA"/>
              </w:rPr>
              <w:t>Муниципальный округ Г</w:t>
            </w:r>
            <w:proofErr w:type="spellStart"/>
            <w:r w:rsidRPr="00F64D80">
              <w:rPr>
                <w:sz w:val="24"/>
                <w:szCs w:val="24"/>
                <w:lang w:val="x-none" w:eastAsia="ar-SA"/>
              </w:rPr>
              <w:t>лазовский</w:t>
            </w:r>
            <w:proofErr w:type="spellEnd"/>
            <w:r w:rsidRPr="00F64D80">
              <w:rPr>
                <w:sz w:val="24"/>
                <w:szCs w:val="24"/>
                <w:lang w:val="x-none" w:eastAsia="ar-SA"/>
              </w:rPr>
              <w:t xml:space="preserve"> район</w:t>
            </w:r>
            <w:r w:rsidRPr="00F64D80">
              <w:rPr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F64D80">
              <w:rPr>
                <w:sz w:val="24"/>
                <w:szCs w:val="24"/>
                <w:lang w:val="x-none" w:eastAsia="ar-SA"/>
              </w:rPr>
              <w:t>»</w:t>
            </w:r>
            <w:r w:rsidRPr="00F64D80">
              <w:rPr>
                <w:sz w:val="24"/>
                <w:szCs w:val="24"/>
                <w:lang w:eastAsia="ar-SA"/>
              </w:rPr>
              <w:t xml:space="preserve"> на </w:t>
            </w:r>
            <w:r w:rsidRPr="00F64D80">
              <w:rPr>
                <w:sz w:val="24"/>
                <w:szCs w:val="24"/>
                <w:lang w:val="x-none" w:eastAsia="ar-SA"/>
              </w:rPr>
              <w:t>20</w:t>
            </w:r>
            <w:r w:rsidRPr="00F64D80">
              <w:rPr>
                <w:sz w:val="24"/>
                <w:szCs w:val="24"/>
                <w:lang w:eastAsia="ar-SA"/>
              </w:rPr>
              <w:t>25 год и на плановый период</w:t>
            </w:r>
            <w:r w:rsidRPr="00F64D80">
              <w:rPr>
                <w:bCs/>
                <w:sz w:val="24"/>
                <w:szCs w:val="24"/>
                <w:lang w:val="x-none" w:eastAsia="ar-SA"/>
              </w:rPr>
              <w:t xml:space="preserve"> 20</w:t>
            </w:r>
            <w:r w:rsidRPr="00F64D80">
              <w:rPr>
                <w:bCs/>
                <w:sz w:val="24"/>
                <w:szCs w:val="24"/>
                <w:lang w:eastAsia="ar-SA"/>
              </w:rPr>
              <w:t>26</w:t>
            </w:r>
            <w:r w:rsidRPr="00F64D80">
              <w:rPr>
                <w:bCs/>
                <w:sz w:val="24"/>
                <w:szCs w:val="24"/>
                <w:lang w:val="x-none" w:eastAsia="ar-SA"/>
              </w:rPr>
              <w:t xml:space="preserve"> </w:t>
            </w:r>
            <w:r w:rsidRPr="00F64D80">
              <w:rPr>
                <w:bCs/>
                <w:sz w:val="24"/>
                <w:szCs w:val="24"/>
                <w:lang w:eastAsia="ar-SA"/>
              </w:rPr>
              <w:t>и</w:t>
            </w:r>
            <w:r w:rsidRPr="00F64D80">
              <w:rPr>
                <w:bCs/>
                <w:sz w:val="24"/>
                <w:szCs w:val="24"/>
                <w:lang w:val="x-none" w:eastAsia="ar-SA"/>
              </w:rPr>
              <w:t xml:space="preserve"> 202</w:t>
            </w:r>
            <w:r w:rsidRPr="00F64D80">
              <w:rPr>
                <w:bCs/>
                <w:sz w:val="24"/>
                <w:szCs w:val="24"/>
                <w:lang w:eastAsia="ar-SA"/>
              </w:rPr>
              <w:t>7</w:t>
            </w:r>
            <w:r w:rsidRPr="00F64D80">
              <w:rPr>
                <w:bCs/>
                <w:sz w:val="24"/>
                <w:szCs w:val="24"/>
                <w:lang w:val="x-none" w:eastAsia="ar-SA"/>
              </w:rPr>
              <w:t xml:space="preserve"> годов»</w:t>
            </w:r>
            <w:r w:rsidRPr="00F64D80">
              <w:rPr>
                <w:bCs/>
                <w:sz w:val="24"/>
                <w:szCs w:val="24"/>
                <w:lang w:eastAsia="ar-SA"/>
              </w:rPr>
              <w:t xml:space="preserve"> (в ред. решений от 26.02.2025 № 419, от 30.04.2025 № 430, от 25.06.2025 № 439)</w:t>
            </w:r>
            <w:r w:rsidRPr="00F64D80">
              <w:rPr>
                <w:sz w:val="24"/>
                <w:szCs w:val="24"/>
                <w:lang w:val="x-none" w:eastAsia="ar-SA"/>
              </w:rPr>
              <w:t>»</w:t>
            </w:r>
            <w:proofErr w:type="gramEnd"/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Поздеева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widowControl w:val="0"/>
              <w:autoSpaceDE w:val="0"/>
              <w:autoSpaceDN w:val="0"/>
              <w:jc w:val="both"/>
              <w:rPr>
                <w:kern w:val="2"/>
                <w:sz w:val="24"/>
                <w:szCs w:val="24"/>
                <w:lang w:eastAsia="en-US"/>
              </w:rPr>
            </w:pPr>
            <w:proofErr w:type="gramStart"/>
            <w:r w:rsidRPr="00F64D80">
              <w:rPr>
                <w:sz w:val="24"/>
                <w:szCs w:val="24"/>
                <w:lang w:eastAsia="en-US"/>
              </w:rPr>
              <w:t xml:space="preserve"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Pr="00F64D80">
              <w:rPr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sz w:val="24"/>
                <w:szCs w:val="24"/>
                <w:lang w:eastAsia="en-US"/>
              </w:rPr>
              <w:t xml:space="preserve"> район Удмуртской Республики», осуществляющих свои полномочия на постоянной основе, и</w:t>
            </w:r>
            <w:r w:rsidRPr="00F64D80">
              <w:rPr>
                <w:kern w:val="2"/>
                <w:sz w:val="24"/>
                <w:szCs w:val="24"/>
                <w:lang w:eastAsia="en-US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Pr="00F64D80">
              <w:rPr>
                <w:kern w:val="2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kern w:val="2"/>
                <w:sz w:val="24"/>
                <w:szCs w:val="24"/>
                <w:lang w:eastAsia="en-US"/>
              </w:rPr>
              <w:t xml:space="preserve"> район  Удмуртской Республики</w:t>
            </w:r>
            <w:r w:rsidRPr="00F64D80">
              <w:rPr>
                <w:sz w:val="24"/>
                <w:szCs w:val="24"/>
                <w:lang w:eastAsia="en-US"/>
              </w:rPr>
              <w:t>» (в редакции решения от 31.03.2022 № 151, 21.12.2022  № 266</w:t>
            </w:r>
            <w:proofErr w:type="gramEnd"/>
            <w:r w:rsidRPr="00F64D80"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F64D80">
              <w:rPr>
                <w:sz w:val="24"/>
                <w:szCs w:val="24"/>
                <w:lang w:eastAsia="en-US"/>
              </w:rPr>
              <w:t>25.05.2023 № 302, 31.01.2024 № 356, 30.05.2024 № 375)»</w:t>
            </w:r>
            <w:proofErr w:type="gramEnd"/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0668D1" w:rsidP="00F64D80">
            <w:pPr>
              <w:ind w:firstLine="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668D1">
              <w:rPr>
                <w:rFonts w:eastAsia="Calibri"/>
                <w:sz w:val="24"/>
                <w:szCs w:val="24"/>
                <w:lang w:eastAsia="en-US"/>
              </w:rPr>
              <w:t>Салтыкова Надежда Владимировна, начальник отдела правовой  и кадровой работы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 проекте решения «О внесении изменений в </w:t>
            </w:r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>решение Совета депутатов муниципального образования «Муниципальный</w:t>
            </w:r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ab/>
              <w:t xml:space="preserve"> округ </w:t>
            </w:r>
            <w:proofErr w:type="spellStart"/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район Удмуртской Республики» от 02.12.2021№ 78 «Об утверждении П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оложения</w:t>
            </w:r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об оплате труда муниципальных служащих органов местного самоуправления муниципального образования      «Муниципальный округ </w:t>
            </w:r>
            <w:proofErr w:type="spellStart"/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район Удмуртской Республики» 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(в 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lastRenderedPageBreak/>
              <w:t>редакции решения от 21.12.2022 № 267, 31.01.2024 № 357, 30.05.2024 № 376)»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0668D1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668D1">
              <w:rPr>
                <w:rFonts w:eastAsia="Calibri"/>
                <w:sz w:val="24"/>
                <w:szCs w:val="24"/>
                <w:lang w:eastAsia="en-US"/>
              </w:rPr>
              <w:t>Салтыкова Надежда Владимировна, начальник отдела правовой  и кадровой работы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 присвоении звания «Почетный гражданин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района»  У</w:t>
            </w:r>
            <w:r>
              <w:rPr>
                <w:rFonts w:eastAsia="Calibri"/>
                <w:sz w:val="24"/>
                <w:szCs w:val="24"/>
                <w:lang w:eastAsia="en-US"/>
              </w:rPr>
              <w:t>рванцевой Татьяне Александровне</w:t>
            </w:r>
          </w:p>
          <w:p w:rsidR="00F64D80" w:rsidRPr="00F64D80" w:rsidRDefault="00F64D80" w:rsidP="00F64D80">
            <w:pPr>
              <w:ind w:firstLine="88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Буров Сергей Леонидович, Председатель Совета депутатов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Глазовсокого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>Об определении границ части территории населенных пунктов и назначении сходов граждан в деревне Нижняя</w:t>
            </w:r>
            <w:proofErr w:type="gramStart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быть, селе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Дзякино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Чура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Нижняя Кузьма, деревни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Кыпка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Курегово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Самки,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Коротаево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Мыртыково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Штанигурт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Полынга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Качкашур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Умск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Лекшур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 деревне Удмуртские Ключи, деревне Коротай,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Поздеево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Солдырь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Адам,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Кельдыково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поселке Дом отдыха Чепца, деревне Татарские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Парзи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Пусошур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Ураково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Отогурт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село Понино,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Полдарай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Якшино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село Октябрьский,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Парзинское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СПТУ №7, село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Парзи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село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Люм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Верхняя Слудка,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Усть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Пышкец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,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Кожиль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>, деревне</w:t>
            </w:r>
            <w:proofErr w:type="gramStart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деревне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Омутница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Удмуртской Республики», по вопросу введения и использовани</w:t>
            </w:r>
            <w:r>
              <w:rPr>
                <w:rFonts w:eastAsia="Calibri"/>
                <w:sz w:val="24"/>
                <w:szCs w:val="24"/>
                <w:lang w:eastAsia="en-US"/>
              </w:rPr>
              <w:t>я средств самообложения граждан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Яговкина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Екатерина Владимировна, начальник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Кожильского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территориального отдела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tabs>
                <w:tab w:val="left" w:pos="963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Об 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утверждении порядка отнесения земель к землям особо охраняемых территорий местного значения муниципального образования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F64D80" w:rsidP="00F64D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>Никитина Наталья Владимировна, начальник отдела архитектуры и строительства</w:t>
            </w:r>
          </w:p>
        </w:tc>
      </w:tr>
      <w:tr w:rsidR="00F64D80" w:rsidRPr="00F64D80" w:rsidTr="00F64D80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4D80" w:rsidRPr="00F64D80" w:rsidRDefault="00F64D80" w:rsidP="00F64D80">
            <w:pPr>
              <w:numPr>
                <w:ilvl w:val="0"/>
                <w:numId w:val="27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D80" w:rsidRPr="00F64D80" w:rsidRDefault="00F64D80" w:rsidP="00F64D80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Об утверждении Порядка формирования административной комиссии в муниципальном образовании «Муниципальный округ </w:t>
            </w:r>
            <w:proofErr w:type="spellStart"/>
            <w:r w:rsidRPr="00F64D80">
              <w:rPr>
                <w:rFonts w:eastAsia="Calibri"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район Удмуртской Республики»</w:t>
            </w:r>
          </w:p>
          <w:p w:rsidR="00F64D80" w:rsidRPr="00F64D80" w:rsidRDefault="00F64D80" w:rsidP="00F64D80">
            <w:pPr>
              <w:ind w:firstLine="7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64D8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64D80">
              <w:rPr>
                <w:rFonts w:eastAsia="Calibri"/>
                <w:sz w:val="24"/>
                <w:szCs w:val="24"/>
                <w:u w:val="single"/>
                <w:lang w:eastAsia="en-US"/>
              </w:rPr>
              <w:t>Докладчик</w:t>
            </w:r>
            <w:r w:rsidRPr="00F64D80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F64D80" w:rsidRPr="00F64D80" w:rsidRDefault="000668D1" w:rsidP="00F64D80">
            <w:pPr>
              <w:tabs>
                <w:tab w:val="left" w:pos="963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668D1">
              <w:rPr>
                <w:rFonts w:eastAsia="Calibri"/>
                <w:sz w:val="24"/>
                <w:szCs w:val="24"/>
                <w:lang w:eastAsia="en-US"/>
              </w:rPr>
              <w:t>Булдакова</w:t>
            </w:r>
            <w:proofErr w:type="spellEnd"/>
            <w:r w:rsidRPr="000668D1">
              <w:rPr>
                <w:rFonts w:eastAsia="Calibri"/>
                <w:sz w:val="24"/>
                <w:szCs w:val="24"/>
                <w:lang w:eastAsia="en-US"/>
              </w:rPr>
              <w:t xml:space="preserve"> Наталия Влад</w:t>
            </w:r>
            <w:r>
              <w:rPr>
                <w:rFonts w:eastAsia="Calibri"/>
                <w:sz w:val="24"/>
                <w:szCs w:val="24"/>
                <w:lang w:eastAsia="en-US"/>
              </w:rPr>
              <w:t>имировна, ведущий специалист – э</w:t>
            </w:r>
            <w:bookmarkStart w:id="0" w:name="_GoBack"/>
            <w:bookmarkEnd w:id="0"/>
            <w:r w:rsidRPr="000668D1">
              <w:rPr>
                <w:rFonts w:eastAsia="Calibri"/>
                <w:sz w:val="24"/>
                <w:szCs w:val="24"/>
                <w:lang w:eastAsia="en-US"/>
              </w:rPr>
              <w:t>ксперт отдела правовой  и кадровой работы</w:t>
            </w:r>
          </w:p>
        </w:tc>
      </w:tr>
    </w:tbl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sectPr w:rsidR="0013119F" w:rsidSect="00FE1E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E6112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371A6"/>
    <w:multiLevelType w:val="hybridMultilevel"/>
    <w:tmpl w:val="BEAAF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1"/>
  </w:num>
  <w:num w:numId="12">
    <w:abstractNumId w:val="14"/>
  </w:num>
  <w:num w:numId="13">
    <w:abstractNumId w:val="6"/>
  </w:num>
  <w:num w:numId="14">
    <w:abstractNumId w:val="3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5"/>
  </w:num>
  <w:num w:numId="20">
    <w:abstractNumId w:val="12"/>
  </w:num>
  <w:num w:numId="21">
    <w:abstractNumId w:val="18"/>
  </w:num>
  <w:num w:numId="22">
    <w:abstractNumId w:val="20"/>
  </w:num>
  <w:num w:numId="23">
    <w:abstractNumId w:val="19"/>
  </w:num>
  <w:num w:numId="24">
    <w:abstractNumId w:val="10"/>
  </w:num>
  <w:num w:numId="25">
    <w:abstractNumId w:val="13"/>
  </w:num>
  <w:num w:numId="26">
    <w:abstractNumId w:val="1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68D1"/>
    <w:rsid w:val="00067150"/>
    <w:rsid w:val="00071232"/>
    <w:rsid w:val="00082B74"/>
    <w:rsid w:val="00091491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3119F"/>
    <w:rsid w:val="001510F2"/>
    <w:rsid w:val="001536E0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5AC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C13DF"/>
    <w:rsid w:val="003C7B0D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B4A2D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0858"/>
    <w:rsid w:val="005824C5"/>
    <w:rsid w:val="005844B6"/>
    <w:rsid w:val="0059252B"/>
    <w:rsid w:val="005975CB"/>
    <w:rsid w:val="005A1336"/>
    <w:rsid w:val="005B014B"/>
    <w:rsid w:val="005B2765"/>
    <w:rsid w:val="005E1573"/>
    <w:rsid w:val="005F040C"/>
    <w:rsid w:val="005F5809"/>
    <w:rsid w:val="005F69E3"/>
    <w:rsid w:val="005F725F"/>
    <w:rsid w:val="006022D6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A674F"/>
    <w:rsid w:val="008B693B"/>
    <w:rsid w:val="008C0E86"/>
    <w:rsid w:val="008C260B"/>
    <w:rsid w:val="008C2D8C"/>
    <w:rsid w:val="008C6E50"/>
    <w:rsid w:val="008D32FF"/>
    <w:rsid w:val="008F79D9"/>
    <w:rsid w:val="00931020"/>
    <w:rsid w:val="009315BC"/>
    <w:rsid w:val="0093345C"/>
    <w:rsid w:val="00937F62"/>
    <w:rsid w:val="00944046"/>
    <w:rsid w:val="0097077A"/>
    <w:rsid w:val="00976F52"/>
    <w:rsid w:val="009825C7"/>
    <w:rsid w:val="00995442"/>
    <w:rsid w:val="009E3D38"/>
    <w:rsid w:val="009F1596"/>
    <w:rsid w:val="009F62EE"/>
    <w:rsid w:val="009F7B94"/>
    <w:rsid w:val="00A034DA"/>
    <w:rsid w:val="00A33053"/>
    <w:rsid w:val="00A330E9"/>
    <w:rsid w:val="00A649ED"/>
    <w:rsid w:val="00A80DF1"/>
    <w:rsid w:val="00A812CC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638AE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26A5F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C2949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B4C6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4D80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1EB6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FE1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5"/>
    <w:uiPriority w:val="59"/>
    <w:rsid w:val="00F64D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2025-06-24T05:31:00Z</cp:lastPrinted>
  <dcterms:created xsi:type="dcterms:W3CDTF">2023-05-22T05:50:00Z</dcterms:created>
  <dcterms:modified xsi:type="dcterms:W3CDTF">2025-09-22T06:34:00Z</dcterms:modified>
</cp:coreProperties>
</file>